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青海省城镇居民年人均现金收支平衡表（2003-2013）</w:t>
      </w:r>
    </w:p>
    <w:p>
      <w:r>
        <w:rPr>
          <w:sz w:val="22"/>
        </w:rPr>
        <w:t>英文标题：Annual per capita cash balance of urban residents in Qinghai Province (2003-2013)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居民年人均现金收支平衡表（2003-2013），数据是按地区进行划分的。数据整理自青海省统计局发布的青海省统计年鉴。数据集包含13个数据表，各数据表结构相同。例如2013年的数据表共有2个字段：</w:t>
        <w:br/>
        <w:t>字段1：项目</w:t>
        <w:br/>
        <w:t>字段2：年份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现金收支平衡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青海省城镇居民年人均现金收支平衡表（2003-2013）. 时空三极环境大数据平台, </w:t>
      </w:r>
      <w:r>
        <w:t>2021</w:t>
      </w:r>
      <w:r>
        <w:t>.[</w:t>
      </w:r>
      <w:r>
        <w:t xml:space="preserve">Qinghai Provincial Bureau of Statistics. Annual per capita cash balance of urban residents in Qinghai Province (2003-2013).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