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青海省建筑业企业资产负债情况（2004-2007）</w:t>
      </w:r>
    </w:p>
    <w:p>
      <w:r>
        <w:rPr>
          <w:sz w:val="22"/>
        </w:rPr>
        <w:t>英文标题：Assets and liabilities of construction enterprises in Qinghai Province (2004-2007)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该数据集记录了青海省建筑业企业资产负债情况2004-2007年的统计数据，数据按行业、区域、隶属关系和注册类型等划分的。数据整理自青海省统计局发布的青海省统计年鉴。数据集包含4个数据表，分别为：</w:t>
        <w:br/>
        <w:t>建筑业企业资产负债情况2006年2007年.xls</w:t>
        <w:br/>
        <w:t>建筑业企业资产负债情况2007年2008年.xls</w:t>
        <w:br/>
        <w:t>建筑业企业资产负债情况2004年.xls</w:t>
        <w:br/>
        <w:t xml:space="preserve">建筑业企业资产负债情况2006年.xls </w:t>
        <w:br/>
        <w:t>数据表结构相同。例如建筑业企业资产负债情况2006年2007年数据表共有9个字段：</w:t>
        <w:br/>
        <w:t>字段1：地区</w:t>
        <w:br/>
        <w:t>字段2：资产总计</w:t>
        <w:br/>
        <w:t>字段3：无形及递延</w:t>
        <w:br/>
        <w:t>字段4：农业技术人员资产小计</w:t>
        <w:br/>
        <w:t>字段5：负债合计</w:t>
        <w:br/>
        <w:t xml:space="preserve">字段6：流动负债合计 </w:t>
        <w:br/>
        <w:t>字段7：长期负债合计</w:t>
        <w:br/>
        <w:t>字段8：所有者权益合计</w:t>
        <w:br/>
        <w:t>字段9：实收资本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</w:r>
      <w:r>
        <w:t>,</w:t>
      </w:r>
      <w:r>
        <w:rPr>
          <w:sz w:val="22"/>
        </w:rPr>
        <w:t>资产负债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2004-2007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3.文件大小：0.029MB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青海省建筑业企业资产负债情况（2004-2007）. 时空三极环境大数据平台, </w:t>
      </w:r>
      <w:r>
        <w:t>2021</w:t>
      </w:r>
      <w:r>
        <w:t>.[</w:t>
      </w:r>
      <w:r>
        <w:t xml:space="preserve">Qinghai Provincial Bureau of Statistics. Assets and liabilities of construction enterprises in Qinghai Province (2004-2007).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