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黑河生态水文遥感试验：水文气象观测网数据集（大满超级站气象要素梯度观测系统-2013）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该数据集包含了2012年9月15日至2013年12月31日黑河水文气象观测网中游大满超级站气象要素梯度观测系统数据。站点位于甘肃省张掖市大满灌区农田内，下垫面是玉米田。观测点的经纬度是100.3722E,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CO2与水汽密度廓线传感器分别架设在3m、5m、10m、15m、20m、30m、40m处，共7层，朝向正北；气压计安装在2m处；自计式雨量计安装在塔西侧约8m处，架高2.5m；四分量辐射仪安装在12m处，朝向正南；两个红外温度计安装在12m处，朝向正南，探头朝向是垂直向下；光合有效辐射仪安装在12m处，朝向正南，探头朝向是垂直向上；土壤热流板（自校正式）（3块）依次埋设在地下6cm处，朝向正南距离塔体2m处，其中两块（G2和G3）埋设在棵间，一块（G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四个光合有效辐射仪（2013年7月28日安装）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CO2浓度和水汽密度（CO2_3m、CO2_5m、CO2_10m、CO2_15m、CO2_20m、CO2_30m、CO2_40m和H2O_3m、H2O_5m、H2O_10m、H2O_15m、H2O_20m、H2O_30m、H2O_40m）(单位：微摩尔/摩尔、毫摩尔/摩尔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2012年12月15日-2013年4月1日期间，CO2浓度和水汽密度廓线传感器有问题，数据缺失；3m风速在2012年11月29日-2012年12月22日期间，5m风速在2012年10月26日-2012年11月27日和2012年12月9日-2012年12月23日期间由于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3.文件大小：42.57MB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2012-09-23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黑河生态水文遥感试验：水文气象观测网数据集（大满超级站气象要素梯度观测系统-2013）. 时空三极环境大数据平台, DOI:10.3972/hiwater.189.2014.db, CSTR:18406.11.hiwater.189.2014.db,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observation system of meteorological elements gradient of Daman superstation, 2013). A Big Earth Data Platform for Three Poles, DOI:10.3972/hiwater.189.2014.db, CSTR:18406.11.hiwater.189.2014.db,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