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青藏高原湖泊表层沉积物、达则错湖泊悬浮物brGDGTs数据集</w:t>
      </w:r>
    </w:p>
    <w:p>
      <w:r>
        <w:rPr>
          <w:sz w:val="22"/>
        </w:rPr>
        <w:t>英文标题：BrGDGT data sets of  lake surface sediments and  settling particles from Dagze Co in Qinghai Tibet Plateau</w:t>
      </w:r>
    </w:p>
    <w:p>
      <w:r>
        <w:rPr>
          <w:sz w:val="32"/>
        </w:rPr>
        <w:t>1、摘要</w:t>
      </w:r>
    </w:p>
    <w:p>
      <w:pPr>
        <w:ind w:firstLine="432"/>
      </w:pPr>
      <w:r>
        <w:rPr>
          <w:sz w:val="22"/>
        </w:rPr>
        <w:t>近年来，来源于微生物细胞膜脂的支链甘油二烷基甘油四醚（brGDGTs）对环境参数（温度和pH等）敏感，被广泛用于古环境的定量重建当中。作者利用青藏高原湖泊表层沉积物，结合国内已发表的其他湖泊表层沉积物中的brGDGTs重新建立brGDGT与大气温度的转换方程。通过收集达则错湖泊全年的悬浮物并进行brGDGTs分析，重建湖水中brGDGTs在不同层位的含量变化。结合现代观测结果以及新的校正方程，利用夏达错湖泊沉积物中brGDGT的结果，重建青藏高原西部过去2000年的大气温度变化，这一结果为高原未来利用brGDGTs重建温度提供重要的理论参考。</w:t>
      </w:r>
    </w:p>
    <w:p>
      <w:r>
        <w:rPr>
          <w:sz w:val="32"/>
        </w:rPr>
        <w:t>2、关键词</w:t>
      </w:r>
    </w:p>
    <w:p>
      <w:pPr>
        <w:ind w:left="432"/>
      </w:pPr>
      <w:r>
        <w:rPr>
          <w:sz w:val="22"/>
        </w:rPr>
        <w:t>主题关键词：</w:t>
      </w:r>
      <w:r>
        <w:rPr>
          <w:sz w:val="22"/>
        </w:rPr>
        <w:t>古气候重建</w:t>
      </w:r>
      <w:r>
        <w:t>,</w:t>
      </w:r>
      <w:r>
        <w:rPr>
          <w:sz w:val="22"/>
        </w:rPr>
        <w:t>湖泊沉积物</w:t>
        <w:br/>
      </w:r>
      <w:r>
        <w:rPr>
          <w:sz w:val="22"/>
        </w:rPr>
        <w:t>学科关键词：</w:t>
      </w:r>
      <w:r>
        <w:rPr>
          <w:sz w:val="22"/>
        </w:rPr>
        <w:t>古环境</w:t>
        <w:br/>
      </w:r>
      <w:r>
        <w:rPr>
          <w:sz w:val="22"/>
        </w:rPr>
        <w:t>地点关键词：</w:t>
      </w:r>
      <w:r>
        <w:rPr>
          <w:sz w:val="22"/>
        </w:rPr>
        <w:t>青藏高原</w:t>
        <w:br/>
      </w:r>
      <w:r>
        <w:rPr>
          <w:sz w:val="22"/>
        </w:rPr>
        <w:t>时间关键词：</w:t>
      </w:r>
      <w:r>
        <w:rPr>
          <w:sz w:val="22"/>
        </w:rPr>
        <w:t>近2000年</w:t>
      </w:r>
      <w:r>
        <w:t xml:space="preserve">, </w:t>
      </w:r>
      <w:r>
        <w:rPr>
          <w:sz w:val="22"/>
        </w:rPr>
        <w:t>现代</w:t>
      </w:r>
    </w:p>
    <w:p>
      <w:r>
        <w:rPr>
          <w:sz w:val="32"/>
        </w:rPr>
        <w:t>3、数据细节</w:t>
      </w:r>
    </w:p>
    <w:p>
      <w:pPr>
        <w:ind w:left="432"/>
      </w:pPr>
      <w:r>
        <w:rPr>
          <w:sz w:val="22"/>
        </w:rPr>
        <w:t>1.比例尺：None</w:t>
      </w:r>
    </w:p>
    <w:p>
      <w:pPr>
        <w:ind w:left="432"/>
      </w:pPr>
      <w:r>
        <w:rPr>
          <w:sz w:val="22"/>
        </w:rPr>
        <w:t>2.投影：</w:t>
      </w:r>
    </w:p>
    <w:p>
      <w:pPr>
        <w:ind w:left="432"/>
      </w:pPr>
      <w:r>
        <w:rPr>
          <w:sz w:val="22"/>
        </w:rPr>
        <w:t>3.文件大小：0.041MB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西：79.0</w:t>
            </w:r>
          </w:p>
        </w:tc>
        <w:tc>
          <w:tcPr>
            <w:tcW w:type="dxa" w:w="2880"/>
          </w:tcPr>
          <w:p>
            <w:r>
              <w:t>-</w:t>
            </w:r>
          </w:p>
        </w:tc>
        <w:tc>
          <w:tcPr>
            <w:tcW w:type="dxa" w:w="2880"/>
          </w:tcPr>
          <w:p>
            <w:r>
              <w:t>东：99.0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梁洁. 青藏高原湖泊表层沉积物、达则错湖泊悬浮物brGDGTs数据集. 时空三极环境大数据平台, DOI:10.11888/Paleoenv.tpdc.271728, CSTR:18406.11.Paleoenv.tpdc.271728, </w:t>
      </w:r>
      <w:r>
        <w:t>2021</w:t>
      </w:r>
      <w:r>
        <w:t>.[</w:t>
      </w:r>
      <w:r>
        <w:t xml:space="preserve">LIANG Jie, LIANG   Jie. BrGDGT data sets of  lake surface sediments and  settling particles from Dagze Co in Qinghai Tibet Plateau. A Big Earth Data Platform for Three Poles, DOI:10.11888/Paleoenv.tpdc.271728, CSTR:18406.11.Paleoenv.tpdc.271728,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基于生物标志化合物记录的近二百年来人类活动对青藏高原中部湖泊水生生物群落结构的影响</w:t>
        <w:br/>
      </w:r>
    </w:p>
    <w:p>
      <w:r>
        <w:rPr>
          <w:sz w:val="32"/>
        </w:rPr>
        <w:t>8、数据资源提供者</w:t>
      </w:r>
    </w:p>
    <w:p>
      <w:pPr>
        <w:ind w:left="432"/>
      </w:pPr>
      <w:r>
        <w:rPr>
          <w:sz w:val="22"/>
        </w:rPr>
        <w:t xml:space="preserve">姓名: </w:t>
      </w:r>
      <w:r>
        <w:rPr>
          <w:sz w:val="22"/>
        </w:rPr>
        <w:t>梁洁</w:t>
        <w:br/>
      </w:r>
      <w:r>
        <w:rPr>
          <w:sz w:val="22"/>
        </w:rPr>
        <w:t xml:space="preserve">单位: </w:t>
      </w:r>
      <w:r>
        <w:rPr>
          <w:sz w:val="22"/>
        </w:rPr>
        <w:t>中国科学院青藏高原研究所</w:t>
        <w:br/>
      </w:r>
      <w:r>
        <w:rPr>
          <w:sz w:val="22"/>
        </w:rPr>
        <w:t xml:space="preserve">电子邮件: </w:t>
      </w:r>
      <w:r>
        <w:rPr>
          <w:sz w:val="22"/>
        </w:rPr>
        <w:t>liangjie@itpcas.ac.cn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