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青海省分地区固定资产投资（2000-2020）</w:t>
      </w:r>
    </w:p>
    <w:p>
      <w:r>
        <w:rPr>
          <w:sz w:val="22"/>
        </w:rPr>
        <w:t>英文标题：Fixed assets investment by Region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分地区固定资产投资的统计数据，数据是按照指标、主要年份来划分的。数据整理自青海省统计局发布的青海省统计年鉴。数据集包含18的数据表，分别为：分地区分行业项目固定资产投资（2015年）.xls，分地区分行业项目固定资产投资（2016年）.xls，分地区分行业项目固定资产投资2017年.xls，分地区分行业项目固定资产投资2018年.xls，分地区固定资产投资2000-2009年.xls，分地区固定资产投资2000-2010年.xls，分地区固定资产投资2000-2011年.xls，分地区固定资产投资2000-2012年.xls，分地区固定资产投资2000-2013年.xls，分地区固定资产投资2000-2014年.xls，分地区固定资产投资2000-2015年.xls，分地区固定资产投资2000-2016年.xls，分地区固定资产投资2000-2017年.xls，分地区固定资产投资2001-2018年.xls，分地区固定资产投资完成额2000-2006年.xls，分地区固定资产投资完成额2000-2007年.xls，分地区固定资产投资完成额2000-2008年.xls、青海省分地区固定资产投资增速（2001-2020）.xls。数据表结构相同。例如2001-2018年的数据表共有10个字段：</w:t>
        <w:br/>
        <w:t>字段1：指标</w:t>
        <w:br/>
        <w:t>字段2：Item</w:t>
        <w:br/>
        <w:t>字段3：西宁市</w:t>
        <w:br/>
        <w:t>字段4：海东市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青海省分地区固定资产投资（2000-2020）. 时空三极环境大数据平台, </w:t>
      </w:r>
      <w:r>
        <w:t>2021</w:t>
      </w:r>
      <w:r>
        <w:t>.[</w:t>
      </w:r>
      <w:r>
        <w:t xml:space="preserve">Qinghai Provincial Bureau of Statistics. Fixed assets investment by Region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