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“一带一路”沿线国家径流系数和径流深数据（2015）</w:t>
      </w:r>
    </w:p>
    <w:p>
      <w:r>
        <w:rPr>
          <w:sz w:val="22"/>
        </w:rPr>
        <w:t>英文标题：Dataset of Runoff Coefficient and Runoff Depth in Belt and Road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资源估算的主要思路是使用径流系数和径流影响因子（包括气候、地形、土地利用、土壤等）建立机器学习模型，然后再根据模型估算的径流深和降水数据计算出成径流系数。首先，基于全球公开资料，建立径流深和地形、气候、土壤、土地利用的多种机器学习模型，评估不同模型的模拟精度和有效性，选择最优模型用于径流深估算。最后，利用最优模型估算并生成“一带一路”地区径流深分布，根据2015年的降水分布数据，计算得到径流系数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一带一路沿线国家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“一带一路”沿线国家径流系数和径流深数据（2015）. 时空三极环境大数据平台, DOI:10.11888/Hydro.tpdc.271013, CSTR:18406.11.Hydro.tpdc.271013, </w:t>
      </w:r>
      <w:r>
        <w:t>2020</w:t>
      </w:r>
      <w:r>
        <w:t>.[</w:t>
      </w:r>
      <w:r>
        <w:t xml:space="preserve">Dataset of Runoff Coefficient and Runoff Depth in Belt and Road Region (2015). A Big Earth Data Platform for Three Poles, DOI:10.11888/Hydro.tpdc.271013, CSTR:18406.11.Hydro.tpdc.271013,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