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仰光深水港地区极端降水灾害风险空间分布数据集（2019）</w:t>
      </w:r>
    </w:p>
    <w:p>
      <w:r>
        <w:rPr>
          <w:sz w:val="22"/>
        </w:rPr>
        <w:t>英文标题：Spatial distribution data set of extreme precipitation disaster risk in Yangon deepwater port area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此数据集以仰光深水港地区极端降水灾害危险性空间分布数据集（2019）和脆弱性空间分布数据集（2019）为基础，结合仰光深水港地区的GDP和人口分布数据，通过“风险=暴露度×脆弱性×危险性”的定义，计算得出了仰光深水港地区极端降水灾害的风险。该数据集可以为当地的防灾减灾工作提供参考，通过分析高风险的分布及成因，可以针对性的提出工程措施或非工程措施，达到减灾防灾的目的，降低极端降水灾害所带来的人民群众生命财产损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极端降水</w:t>
      </w:r>
      <w:r>
        <w:t>,</w:t>
      </w:r>
      <w:r>
        <w:rPr>
          <w:sz w:val="22"/>
        </w:rPr>
        <w:t>自然灾害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缅甸皎漂港、仰光、吉布提、曼德勒、汉班托塔港、科伦坡港、泰中罗勇工业区、曼谷</w:t>
        <w:br/>
      </w:r>
      <w:r>
        <w:rPr>
          <w:sz w:val="22"/>
        </w:rPr>
        <w:t>时间关键词：</w:t>
      </w:r>
      <w:r>
        <w:rPr>
          <w:sz w:val="22"/>
        </w:rPr>
        <w:t>2019-2020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北：17.1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东：96.4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李毅. 仰光深水港地区极端降水灾害风险空间分布数据集（2019）. 时空三极环境大数据平台, DOI:10.11888/Disas.tpdc.271057, CSTR:18406.11.Disas.tpdc.271057, </w:t>
      </w:r>
      <w:r>
        <w:t>2020</w:t>
      </w:r>
      <w:r>
        <w:t>.[</w:t>
      </w:r>
      <w:r>
        <w:t xml:space="preserve">LI  Yi. Spatial distribution data set of extreme precipitation disaster risk in Yangon deepwater port area (2019). A Big Earth Data Platform for Three Poles, DOI:10.11888/Disas.tpdc.271057, CSTR:18406.11.Disas.tpdc.271057,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Ma, Z.Q., Xu, J.T., Zhu, S.Y., Yang, J., Tang, G.Q., Yang, Y.J., Shi, Z., and Hong, Y. (2020). AIMERG: a new Asian precipitation dataset (0.1°/half-hourly, 2000–2015) by calibrating the GPM-era IMERG at a daily scale using APHRODITE, Earth Syst. Sci. Data, 12, 1525–1544, https://doi.org/10.5194/essd-12-1525-2020.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李毅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liyi@aircas.ac.cn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