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黑河流域社会经济发展的产业结构变化及其用水演变趋势数据</w:t>
      </w:r>
    </w:p>
    <w:p>
      <w:r>
        <w:rPr>
          <w:sz w:val="22"/>
        </w:rPr>
        <w:t>英文标题：Data of industrial structure change and water use evolution trend of social and economic development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黑河流域社会经济发展的产业结构变化及其用水演变趋势数据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2012-01-11 05:00:00+00:00</w:t>
      </w:r>
      <w:r>
        <w:rPr>
          <w:sz w:val="22"/>
        </w:rPr>
        <w:t>--</w:t>
      </w:r>
      <w:r>
        <w:rPr>
          <w:sz w:val="22"/>
        </w:rPr>
        <w:t>2013-01-09 22:45:00+00:00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邓祥征. 黑河流域社会经济发展的产业结构变化及其用水演变趋势数据. 时空三极环境大数据平台, </w:t>
      </w:r>
      <w:r>
        <w:t>2016</w:t>
      </w:r>
      <w:r>
        <w:t>.[</w:t>
      </w:r>
      <w:r>
        <w:t xml:space="preserve">DENG XiangZheng. Data of industrial structure change and water use evolution trend of social and economic development in Heihe River Basin.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