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塔里木河下游胡杨光合特征数据集</w:t>
      </w:r>
    </w:p>
    <w:p>
      <w:r>
        <w:rPr>
          <w:sz w:val="22"/>
        </w:rPr>
        <w:t>英文标题：Photosynthesis dataset of populus euphratica in the downstream of Tarim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地下水埋深浅时，胡杨光合作用主要受大气CO2浓度、胞间CO2浓度、光合有效辐射和叶温综合影响，但随着地下水位的下降，大气CO2浓度和光合有效辐射成为限制胡杨光合作用的主因。这是因为低地下水埋深时，地下水供给较充分，叶片不受水分供应限制，当光合有效辐射强时，气温和叶温也相对较高，空气相对湿度小，此时光合和蒸腾都强烈，气孔主要通过提高气孔导度，即减小气孔阻力来适应强烈的蒸腾作用，同时空气中的CO2 也通过开放的气孔源源不断的进入细胞，和胞间的CO2一起成为光合作用的原料，进而造成了空气中和胞间CO2浓度的下降，这即是在光合作用中常造成光合抑制的CO2供应限制。但当受到水分胁迫时，CO2的供应已不是限制光合作用的主要原因，当光合有效辐射增强时，净光合速率、蒸腾速率、气孔导度均增大，在CO2浓度供应还比较充分时，光合作用将因为光合作用所需的另一必须原料——水分的不足而减缓。 </w:t>
        <w:br/>
        <w:t>植物水分利用效率的高低、水分生产力的强弱对于度量和筛选干旱区物种有着重要的现实意义。</w:t>
        <w:br/>
        <w:t>利用L I - 6400 便携式光合作用测定仪使流量为400μmol/ s，并使叶温保持在26°C，利用CO2 注入系统使参比室CO2 浓度保持在360μmol/ mol 或720μmol/ mol，并利用6400 - 02B L ED 光源设定光合有效辐射( PAR) 为2000，1500，1200，1 000，500，300，50，0μmol/ (m2?s) 。每株胡杨分别以东、南、西、北方向中上部挑选健康、成熟叶片12 片，从8 :00 到20 :00，每隔2 h 用光合测定仪Li 6400 (Li 6400，LiCOR，Lincoln，NE，USA) 分别测定各叶片的净光合速率( Pn ) 、蒸腾速率( Tr ) 、气孔导度( gs ) 等气体交换参数, 同时测定大气CO2 浓度( Ca ) 、胞间CO2 浓度( Ci ) 、光合有效辐射( Pa r ) 、大气温度( T a ) 、叶面温度( Tl ) 、空气相对湿度( RH) 等参数，每一叶片3 次重复读数。水分利用效率( WUE) = Pn/ Tr , 气孔限制值( Ls )= 1 - Ci / Ca。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碳循环</w:t>
      </w:r>
      <w:r>
        <w:t>,</w:t>
      </w:r>
      <w:r>
        <w:rPr>
          <w:sz w:val="22"/>
        </w:rPr>
        <w:t>胡杨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</w:t>
      </w:r>
      <w:r>
        <w:t xml:space="preserve">, 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2003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3.文件大小：2.2MB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2003-01-07 08:00:00+00:00</w:t>
      </w:r>
      <w:r>
        <w:rPr>
          <w:sz w:val="22"/>
        </w:rPr>
        <w:t>--</w:t>
      </w:r>
      <w:r>
        <w:rPr>
          <w:sz w:val="22"/>
        </w:rPr>
        <w:t>2008-01-06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郝兴明. 塔里木河下游胡杨光合特征数据集. 时空三极环境大数据平台, DOI:10.3972/westdc.010.2013.db, CSTR:18406.11.westdc.010.2013.db, </w:t>
      </w:r>
      <w:r>
        <w:t>2013</w:t>
      </w:r>
      <w:r>
        <w:t>.[</w:t>
      </w:r>
      <w:r>
        <w:t xml:space="preserve">HAO Xingming, CHEN Yaning. Photosynthesis dataset of populus euphratica in the downstream of Tarim River. A Big Earth Data Platform for Three Poles, DOI:10.3972/westdc.010.2013.db, CSTR:18406.11.westdc.010.2013.db,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塔里木河下游生态安全与生态需水量研究</w:t>
        <w:br/>
      </w:r>
      <w:r>
        <w:rPr>
          <w:sz w:val="22"/>
        </w:rPr>
        <w:t>塔里木河下游浅层地下水变化的生态效应及生态系统健康评价研究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