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冈底斯东段斑岩成矿系统深部预测评价与靶区优选数据集</w:t>
      </w:r>
    </w:p>
    <w:p>
      <w:r>
        <w:rPr>
          <w:sz w:val="22"/>
        </w:rPr>
        <w:t>英文标题：Deep prediction and evaluation of porphyry metallogenic system in the eastern Gangdese and optimal data set of target area</w:t>
      </w:r>
    </w:p>
    <w:p>
      <w:r>
        <w:rPr>
          <w:sz w:val="32"/>
        </w:rPr>
        <w:t>1、摘要</w:t>
      </w:r>
    </w:p>
    <w:p>
      <w:pPr>
        <w:ind w:firstLine="432"/>
      </w:pPr>
      <w:r>
        <w:rPr>
          <w:sz w:val="22"/>
        </w:rPr>
        <w:t>数据集包含如下信息：</w:t>
        <w:br/>
        <w:t>1、</w:t>
        <w:tab/>
        <w:t>通过第三方检测产生的锆石U-Pb年龄及微量元素数据谱数据；</w:t>
        <w:br/>
        <w:t>2、</w:t>
        <w:tab/>
        <w:t>通过第三方检测产生的全岩和单矿物Sr-Nd-Pb-Hf-S-Pb-H-O同位素地球化学数据；</w:t>
        <w:br/>
        <w:t>3、</w:t>
        <w:tab/>
        <w:t>通过第三方检测产生的Rb-Sr、Sm-Nd同位素数据；</w:t>
        <w:br/>
        <w:t>4、</w:t>
        <w:tab/>
        <w:t xml:space="preserve">通过第三方检测产生的黄铁矿、磁黄铁矿、绿泥石等主微量元素数据； </w:t>
        <w:br/>
        <w:t>5、</w:t>
        <w:tab/>
        <w:t>通过第三方检测产生的流体包裹体微量元素及显微测温数据；</w:t>
        <w:br/>
        <w:t>6、</w:t>
        <w:tab/>
        <w:t>通过第三方检测产生的矿物原位主量和微量元素数据；</w:t>
        <w:br/>
        <w:t>7、</w:t>
        <w:tab/>
        <w:t>通过第三方检测产生的岩矿石地球化学数据；</w:t>
        <w:br/>
        <w:t>8、</w:t>
        <w:tab/>
        <w:t>通过第三方检测产生的云母的40Ar/39Ar数据；</w:t>
        <w:br/>
        <w:t>9、</w:t>
        <w:tab/>
        <w:t>项目组野外地质调查获得的西藏重点矿区蚀变-构造填图数据；</w:t>
        <w:br/>
        <w:t>10、项目组野外实测宽频带地震观测数据、短周期密集台阵观测数据，及提取的接收函数数据；</w:t>
        <w:br/>
        <w:t>以上数据采集地点为西藏和云南地区。主要在中国地质科学院矿产资源研究所、中国科学院地球化学研究所、中国科学院地质与地球物理研究所、核工业北京地质研究院分析测试研究所、北京大学、南京大学、合肥工业大学资源与环境工程学院实验室、武汉上谱实验室、南京大学矿床研究国家重点实验室、中国科学院广州地球化学研究所同位素地球化学国家重点实验室、矿物与成矿学重点实验室、中国地质大学（北京）、中国地质大学（武汉）、国家地质实验测试中心、澳实分析检测广州有限公司、北京科荟测试技术有限公司、加拿大哥伦比亚大学太平洋同位素和地球化学研究中心惰性气体实验室、加拿大女王大学的女王同位素研究中心和加拿大纪念大学微量分析实验室等实验室完成测试分析。使用的仪器包括agilent7500a-ICP-MS仪器、Redmond Photon Machines Analyte G2激光剥蚀-多接收器-电感耦合等离子体质谱仪、Rigaku RIX 2000 spectrometer X荧光光谱仪、JEOL JXA-8100 电子探针、Shimadzu Sequential 1800 spectrometer X荧光光谱仪、Obitraq Fusion高通量质谱测序仪、JEOL JCXA-733电子探针、Finnigan Triton热电离质谱仪、Argus VI惰性气体质谱仪、HORIBA XPLORA PLUS 型显微共焦激光拉曼光谱仪、CAMECA IMS-1280二次离子质谱仪(SIMS)、GV-5400质谱仪，JEOL8800M电子探针，Rigaku RIX 2000 spectrometer X荧光光谱仪、Nu Plasma II MC-ICP-MS、Zeiss V16、V20体式显微镜，扫描电子显微镜、COMPexPro 102 ArF 193 nm准分子激光器和MicroLas光学系统组成、WSP-1型光谱仪、Photon Machine公司的 Analyte HE仪、compex102F 193nm准分子激光器、Axios PW4400 X射线荧光光谱仪、Perkin-Elmer ICP-MS仪器、Finnigan MAT‐262热电离质谱仪（TIMS）、ELEMENT-2质谱仪、JEOL-JXA-8230M电子探针、TJAX系列ICP-MS、多接收电感耦合等离子质谱(MC-ICPMS)等。采集时间为2018-2021年。</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西藏</w:t>
      </w:r>
      <w:r>
        <w:t xml:space="preserve">, </w:t>
      </w:r>
      <w:r>
        <w:rPr>
          <w:sz w:val="22"/>
        </w:rPr>
        <w:t>拉萨地块</w:t>
        <w:br/>
      </w:r>
      <w:r>
        <w:rPr>
          <w:sz w:val="22"/>
        </w:rPr>
        <w:t>时间关键词：</w:t>
      </w:r>
      <w:r>
        <w:rPr>
          <w:sz w:val="22"/>
        </w:rPr>
        <w:t>中生代和新生代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3.文件大小：147456.0MB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西：88.0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2017-12-31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郎兴海. 冈底斯东段斑岩成矿系统深部预测评价与靶区优选数据集. 时空三极环境大数据平台, DOI:10.11888/SolidEar.tpdc.272006, CSTR:18406.11.SolidEar.tpdc.272006, </w:t>
      </w:r>
      <w:r>
        <w:t>2022</w:t>
      </w:r>
      <w:r>
        <w:t>.[</w:t>
      </w:r>
      <w:r>
        <w:t xml:space="preserve">LANG   Xinghai . Deep prediction and evaluation of porphyry metallogenic system in the eastern Gangdese and optimal data set of target area. A Big Earth Data Platform for Three Poles, DOI:10.11888/SolidEar.tpdc.272006, CSTR:18406.11.SolidEar.tpdc.272006,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郎兴海</w:t>
        <w:br/>
      </w:r>
      <w:r>
        <w:rPr>
          <w:sz w:val="22"/>
        </w:rPr>
        <w:t xml:space="preserve">单位: </w:t>
      </w:r>
      <w:r>
        <w:rPr>
          <w:sz w:val="22"/>
        </w:rPr>
        <w:t>成都理工大学</w:t>
        <w:br/>
      </w:r>
      <w:r>
        <w:rPr>
          <w:sz w:val="22"/>
        </w:rPr>
        <w:t xml:space="preserve">电子邮件: </w:t>
      </w:r>
      <w:r>
        <w:rPr>
          <w:sz w:val="22"/>
        </w:rPr>
        <w:t>381093604@qq.com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