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Dynamic downscaled daily 3 km precipitation and near-surface air temperature over southeast Asia (1979-2016)</w:t>
      </w:r>
    </w:p>
    <w:p>
      <w:r>
        <w:rPr>
          <w:sz w:val="22"/>
        </w:rPr>
        <w:t>英文标题：Dynamic downscaled daily 3 km precipitation and near-surface air temperature over southeast Asia (1979-2016)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The data include daily precipitation (Precip) amount and daily mean near-surface air temperature (T2m) over southeast Asia with a spatial resolution of 3 km. The data is downscaled by using the Weather Research and Forecasting (WRF) model (3.7.1) nested in a 9 km simulation over the Pan Third Pole region. The boundary and initial condition come from the fifth-generation global reanalysis product by the European Centre for Medium-Range Weather Forecasts (ECMWF), ERA5.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降尺度</w:t>
      </w:r>
      <w:r>
        <w:t>,</w:t>
      </w:r>
      <w:r>
        <w:rPr>
          <w:sz w:val="22"/>
        </w:rPr>
        <w:t>降尺度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Southeast Asia</w:t>
        <w:br/>
      </w:r>
      <w:r>
        <w:rPr>
          <w:sz w:val="22"/>
        </w:rPr>
        <w:t>时间关键词：</w:t>
      </w:r>
      <w:r>
        <w:rPr>
          <w:sz w:val="22"/>
        </w:rPr>
        <w:t>Daily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Tinghai Ou. Dynamic downscaled daily 3 km precipitation and near-surface air temperature over southeast Asia (1979-2016). 时空三极环境大数据平台, DOI:10.11888/Meteoro.tpdc.271003, CSTR:18406.11.Meteoro.tpdc.271003, </w:t>
      </w:r>
      <w:r>
        <w:t>2020</w:t>
      </w:r>
      <w:r>
        <w:t>.[</w:t>
      </w:r>
      <w:r>
        <w:t xml:space="preserve">OU  Tinghai. . A Big Earth Data Platform for Three Poles, DOI:10.11888/Meteoro.tpdc.271003, CSTR:18406.11.Meteoro.tpdc.271003,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Tinghai Ou</w:t>
        <w:br/>
      </w:r>
      <w:r>
        <w:rPr>
          <w:sz w:val="22"/>
        </w:rPr>
        <w:t xml:space="preserve">单位: </w:t>
      </w:r>
      <w:r>
        <w:rPr>
          <w:sz w:val="22"/>
        </w:rPr>
        <w:t>Department of Earth Sciences, University of Gothenburg</w:t>
        <w:br/>
      </w:r>
      <w:r>
        <w:rPr>
          <w:sz w:val="22"/>
        </w:rPr>
        <w:t xml:space="preserve">电子邮件: </w:t>
      </w:r>
      <w:r>
        <w:rPr>
          <w:sz w:val="22"/>
        </w:rPr>
        <w:t>tinghai.ou@gu.se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