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三江源MODIS-NPP产品数据集（1985-2015）</w:t>
      </w:r>
    </w:p>
    <w:p>
      <w:r>
        <w:rPr>
          <w:sz w:val="22"/>
        </w:rPr>
        <w:t>英文标题：The NPP products of MODIS in Sanjiangyuan (1985-2015)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该数据集包含了黄河源、长江源、澜沧江三个源区的最大值合成法生产的NPP产品数据。MOD13Q1、MOD17A2以及MOD17A2H遥感产品数据来自于NASA网站（http://modis.gsfc.nasa.gov/）。MOD13Q1产品的分辨率为250 m, 16 d合成产品。MOD17A2和MOD17A2H产品数据都是8 d合成产品, MOD17A2的分辨率为 1000 m, MOD17A2H的分辨率为500 m。最终合成的MODIS NPP产品的分辨率为1km。</w:t>
        <w:br/>
        <w:t>下载的MOD13Q1、MOD17A2、MOD17A2H遥感数据产品, 格式为HDF, 该数据已经过大气校正、辐射校正、几何校正和去云等处理。1）MRT投影转换。将下载的数据产品进行格式和投影转换, 将HDF格式转换为TIFF格式, 将投影转换为UTM投影, 输出250 m分辨率的NDVI、250 m分辨率的EVI、1000 m和500 m两种分辨率的净光合PSNnet。2）MVC最大值合成。将与地面实测数据同期的NDVI、EVI、PSNnet采用最大值合成, 得到与实测数据对应的值。采用最大值合成法可以有效减少云、大气、太阳高度角等的影响。3)基于NASA-CASA模型生成NPP年值。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澜沧江源区</w:t>
      </w:r>
      <w:r>
        <w:t xml:space="preserve">, 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1985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3.文件大小：20.0MB</w:t>
      </w:r>
    </w:p>
    <w:p>
      <w:pPr>
        <w:ind w:left="432"/>
      </w:pPr>
      <w:r>
        <w:rPr>
          <w:sz w:val="22"/>
        </w:rPr>
        <w:t>4.数据格式：TIFF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1985-01-17 16:00:00+00:00</w:t>
      </w:r>
      <w:r>
        <w:rPr>
          <w:sz w:val="22"/>
        </w:rPr>
        <w:t>--</w:t>
      </w:r>
      <w:r>
        <w:rPr>
          <w:sz w:val="22"/>
        </w:rPr>
        <w:t>2016-01-16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Kamel Didan*, Armando Barreto Munoz, Ramon Solano, Alfredo Huete. 三江源MODIS-NPP产品数据集（1985-2015）. 时空三极环境大数据平台, DOI:10.11888/Ecolo.tpdc.270555, CSTR:18406.11.Ecolo.tpdc.270555, </w:t>
      </w:r>
      <w:r>
        <w:t>2018</w:t>
      </w:r>
      <w:r>
        <w:t>.[</w:t>
      </w:r>
      <w:r>
        <w:t xml:space="preserve">Kamel Didan*, Armando Barreto Munoz, Ramon Solano, Alfredo Huete. The NPP products of MODIS in Sanjiangyuan (1985-2015). A Big Earth Data Platform for Three Poles, DOI:10.11888/Ecolo.tpdc.270555, CSTR:18406.11.Ecolo.tpdc.270555,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Kamel Didan*, Armando Barreto Munoz, Ramon Solano, Alfredo Huete</w:t>
        <w:br/>
      </w:r>
      <w:r>
        <w:rPr>
          <w:sz w:val="22"/>
        </w:rPr>
        <w:t xml:space="preserve">单位: </w:t>
      </w:r>
      <w:r>
        <w:rPr>
          <w:sz w:val="22"/>
        </w:rPr>
        <w:t>The University of Arizona</w:t>
        <w:br/>
      </w:r>
      <w:r>
        <w:rPr>
          <w:sz w:val="22"/>
        </w:rPr>
        <w:t xml:space="preserve">电子邮件: </w:t>
      </w:r>
      <w:r>
        <w:rPr>
          <w:sz w:val="22"/>
        </w:rPr>
        <w:t>didan@email.arizona.edu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