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泰国18个小流域5米分辨率土壤水蚀模数数据集（2018）</w:t>
      </w:r>
    </w:p>
    <w:p>
      <w:r>
        <w:rPr>
          <w:sz w:val="22"/>
        </w:rPr>
        <w:t>英文标题：Dataset of soil water erosion modulus with 5 m resolution in 18 watersheds of Thailand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1)数据内容包括泰国18个小流域5米分辨率2017年的土壤水蚀模数数据。2）采用中国土壤侵蚀模型CSLE (A=R•K•LS•B•E•T)方法，在面图层降雨侵蚀力R、土壤可蚀性K、坡度坡长因子LS、植被盖度FVC、轮作分区抽样调查单元的基础上，分别计算40个抽样单元土壤水蚀模数，评估土壤侵蚀状况。通过空间数据运算（包括图表链接及转换、矢栅转换、重采样等），将区域专题图降雨侵蚀力、土壤可蚀性、DEM转换为抽样单元的R、K、LS因子；通过半月FVC、NPV、半月降雨侵蚀力权重、其他地类B因子表分别计算抽样单元内各地类的B因子；通过遥感解译结果、工程措施因子表，计算抽样单元工程措施因子值；通过耕作分区图及耕作措施表获取抽样单元内耕作因子值，进而计算各抽样单元内土壤侵蚀模数。18个小流域的选取依据泛第三极地区抽样单元布设图。 3）通过和同年同区域已有土壤侵蚀强度数据对比，无明显差异，数据质量良好。4）土壤侵蚀强度数据对研究泛第三极土壤侵蚀现状，更好的贯彻“一带一路”发展政策具有重要的意义。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水土流失</w:t>
      </w:r>
      <w:r>
        <w:t>,</w:t>
      </w:r>
      <w:r>
        <w:rPr>
          <w:sz w:val="22"/>
        </w:rPr>
        <w:t>土壤侵蚀</w:t>
      </w:r>
      <w:r>
        <w:t>,</w:t>
      </w:r>
      <w:r>
        <w:rPr>
          <w:sz w:val="22"/>
        </w:rPr>
        <w:t>自然灾害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泰国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北：20.194764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西：99.610329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东：100.128374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南：19.599859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2019-03-05 16:00:00+00:00</w:t>
      </w:r>
      <w:r>
        <w:rPr>
          <w:sz w:val="22"/>
        </w:rPr>
        <w:t>--</w:t>
      </w:r>
      <w:r>
        <w:rPr>
          <w:sz w:val="22"/>
        </w:rPr>
        <w:t>2019-05-04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杨勤科. 泰国18个小流域5米分辨率土壤水蚀模数数据集（2018）. 时空三极环境大数据平台, DOI:10.11888/Disas.tpdc.270228, CSTR:18406.11.Disas.tpdc.270228, </w:t>
      </w:r>
      <w:r>
        <w:t>2019</w:t>
      </w:r>
      <w:r>
        <w:t>.[</w:t>
      </w:r>
      <w:r>
        <w:t xml:space="preserve">YANG Qinke. Dataset of soil water erosion modulus with 5 m resolution in 18 watersheds of Thailand (2018). A Big Earth Data Platform for Three Poles, DOI:10.11888/Disas.tpdc.270228, CSTR:18406.11.Disas.tpdc.270228,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刘宝元, 郭索彦, 李智广, 谢云, 张科利, 刘宪春. (2013). 中国水力侵蚀抽样调查. 中国水土保持, 10, 26-34.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杨勤科</w:t>
        <w:br/>
      </w:r>
      <w:r>
        <w:rPr>
          <w:sz w:val="22"/>
        </w:rPr>
        <w:t xml:space="preserve">单位: </w:t>
      </w:r>
      <w:r>
        <w:rPr>
          <w:sz w:val="22"/>
        </w:rPr>
        <w:t>西北大学</w:t>
        <w:br/>
      </w:r>
      <w:r>
        <w:rPr>
          <w:sz w:val="22"/>
        </w:rPr>
        <w:t xml:space="preserve">电子邮件: </w:t>
      </w:r>
      <w:r>
        <w:rPr>
          <w:sz w:val="22"/>
        </w:rPr>
        <w:t>qkyang@ms.iswc.ac.cn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