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青藏高原藏族人群线粒体基因组测序数据集（V1.0)（2018）</w:t>
      </w:r>
    </w:p>
    <w:p>
      <w:r>
        <w:rPr>
          <w:sz w:val="22"/>
        </w:rPr>
        <w:t>英文标题：Mitochondrial DNA genome sequencing dataset of Tibetans for the Tibetan Plateau (Version 1.0) (2018)</w:t>
      </w:r>
    </w:p>
    <w:p>
      <w:r>
        <w:rPr>
          <w:sz w:val="32"/>
        </w:rPr>
        <w:t>1、摘要</w:t>
      </w:r>
    </w:p>
    <w:p>
      <w:pPr>
        <w:ind w:firstLine="432"/>
      </w:pPr>
      <w:r>
        <w:rPr>
          <w:sz w:val="22"/>
        </w:rPr>
        <w:t>采用高通量二代测序的方法，对671个藏族样本进行线粒体全基因组测序。测序平均深度1000×，确保每个样本的线粒体基因组完全覆盖（覆盖度100%）。基于系统发育思想，我们对这些数据进行质量控制，确保没有样本污染等质量问题。结合已发表的欧亚大陆其他人群的测序数据，系统研究藏族人群的母系遗传结构及其形成机制。结果表明，藏族人群中有20.98%可追溯至5.2-4.0 ka，与粟黍农业扩散至青藏高原的时间吻合。进一步分析表明，这些组分很可能于10-7 ka前起源于中国北方，与粟黍农业的起源和强化一致。因此，这些组分很可能代表了伴随粟黍农业传播进入青藏高原的粟黍农业人群。通过估算，这些组分在5.2-4.0 ka占藏族人群的40-50%。说明粟黍农业人群得迁徙极大地促进了对藏族人群的遗传结构形成。</w:t>
      </w:r>
    </w:p>
    <w:p>
      <w:r>
        <w:rPr>
          <w:sz w:val="32"/>
        </w:rPr>
        <w:t>2、关键词</w:t>
      </w:r>
    </w:p>
    <w:p>
      <w:pPr>
        <w:ind w:left="432"/>
      </w:pPr>
      <w:r>
        <w:rPr>
          <w:sz w:val="22"/>
        </w:rPr>
        <w:t>主题关键词：</w:t>
      </w:r>
      <w:r>
        <w:rPr>
          <w:sz w:val="22"/>
        </w:rPr>
        <w:t>生物资源</w:t>
      </w:r>
      <w:r>
        <w:t>,</w:t>
      </w:r>
      <w:r>
        <w:rPr>
          <w:sz w:val="22"/>
        </w:rPr>
        <w:t>哺乳动物</w:t>
        <w:br/>
      </w:r>
      <w:r>
        <w:rPr>
          <w:sz w:val="22"/>
        </w:rPr>
        <w:t>学科关键词：</w:t>
      </w:r>
      <w:r>
        <w:rPr>
          <w:sz w:val="22"/>
        </w:rPr>
        <w:t>人地关系</w:t>
        <w:br/>
      </w:r>
      <w:r>
        <w:rPr>
          <w:sz w:val="22"/>
        </w:rPr>
        <w:t>地点关键词：</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北：32.5</w:t>
            </w:r>
          </w:p>
        </w:tc>
        <w:tc>
          <w:tcPr>
            <w:tcW w:type="dxa" w:w="2880"/>
          </w:tcPr>
          <w:p>
            <w:r>
              <w:t>-</w:t>
            </w:r>
          </w:p>
        </w:tc>
      </w:tr>
      <w:tr>
        <w:tc>
          <w:tcPr>
            <w:tcW w:type="dxa" w:w="2880"/>
          </w:tcPr>
          <w:p>
            <w:r>
              <w:t>西：80.11</w:t>
            </w:r>
          </w:p>
        </w:tc>
        <w:tc>
          <w:tcPr>
            <w:tcW w:type="dxa" w:w="2880"/>
          </w:tcPr>
          <w:p>
            <w:r>
              <w:t>-</w:t>
            </w:r>
          </w:p>
        </w:tc>
        <w:tc>
          <w:tcPr>
            <w:tcW w:type="dxa" w:w="2880"/>
          </w:tcPr>
          <w:p>
            <w:r>
              <w:t>东：97.17</w:t>
            </w:r>
          </w:p>
        </w:tc>
      </w:tr>
      <w:tr>
        <w:tc>
          <w:tcPr>
            <w:tcW w:type="dxa" w:w="2880"/>
          </w:tcPr>
          <w:p>
            <w:r>
              <w:t>-</w:t>
            </w:r>
          </w:p>
        </w:tc>
        <w:tc>
          <w:tcPr>
            <w:tcW w:type="dxa" w:w="2880"/>
          </w:tcPr>
          <w:p>
            <w:r>
              <w:t>南：28.35</w:t>
            </w:r>
          </w:p>
        </w:tc>
        <w:tc>
          <w:tcPr>
            <w:tcW w:type="dxa" w:w="2880"/>
          </w:tcPr>
          <w:p>
            <w:r>
              <w:t>-</w:t>
            </w:r>
          </w:p>
        </w:tc>
      </w:tr>
    </w:tbl>
    <w:p>
      <w:r>
        <w:rPr>
          <w:sz w:val="32"/>
        </w:rPr>
        <w:t>5、时间范围</w:t>
      </w:r>
      <w:r>
        <w:rPr>
          <w:sz w:val="22"/>
        </w:rPr>
        <w:t>2018-01-04 16:00:00+00:00</w:t>
      </w:r>
      <w:r>
        <w:rPr>
          <w:sz w:val="22"/>
        </w:rPr>
        <w:t>--</w:t>
      </w:r>
      <w:r>
        <w:rPr>
          <w:sz w:val="22"/>
        </w:rPr>
        <w:t>2019-01-03 16:00:00+00:00</w:t>
      </w:r>
    </w:p>
    <w:p>
      <w:r>
        <w:rPr>
          <w:sz w:val="32"/>
        </w:rPr>
        <w:t>6、引用方式</w:t>
      </w:r>
    </w:p>
    <w:p>
      <w:pPr>
        <w:ind w:left="432"/>
      </w:pPr>
      <w:r>
        <w:rPr>
          <w:sz w:val="22"/>
        </w:rPr>
        <w:t xml:space="preserve">数据的引用: </w:t>
      </w:r>
    </w:p>
    <w:p>
      <w:pPr>
        <w:ind w:left="432" w:firstLine="432"/>
      </w:pPr>
      <w:r>
        <w:t xml:space="preserve">孔庆鹏. 青藏高原藏族人群线粒体基因组测序数据集（V1.0)（2018）. 时空三极环境大数据平台, DOI:10.11888/Paleoenv.tpdc.270255, CSTR:18406.11.Paleoenv.tpdc.270255, </w:t>
      </w:r>
      <w:r>
        <w:t>2018</w:t>
      </w:r>
      <w:r>
        <w:t>.[</w:t>
      </w:r>
      <w:r>
        <w:t xml:space="preserve">KONG Qingpeng. Mitochondrial DNA genome sequencing dataset of Tibetans for the Tibetan Plateau (Version 1.0) (2018). A Big Earth Data Platform for Three Poles, DOI:10.11888/Paleoenv.tpdc.270255, CSTR:18406.11.Paleoenv.tpdc.270255,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