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青藏高原地区主要家养动物流行病学调研数据集（2018）</w:t>
      </w:r>
    </w:p>
    <w:p>
      <w:r>
        <w:rPr>
          <w:sz w:val="22"/>
        </w:rPr>
        <w:t>英文标题：Dataset of major domestic animal epidemiology in Tibetan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对以西藏、青海为主的青藏高原覆盖地区的家养动物（牦牛、藏羊、骆驼、马等共405份粪便样品）进行隐孢子虫（Cryptosporidium spp.）和微孢子虫（E. bieneusi）进行了巢式PCR检测。1、 隐孢子虫的总体感染率为2.96%（12/405），在青海地区的骆驼、藏羊和牦牛中的检出率分为15%、9.8%及3.1%。在云南地区的牦牛中检测率为3.1%。而西藏和云南地区的其他家养动物中未检出。青海骆驼中检出两种隐孢子虫亚种，其中C.bovis亚型为首次在骆驼中检出；在云南牦牛中首次检出C.ryanae亚型。</w:t>
        <w:br/>
        <w:t>微孢子虫（E. bieneusi）在青藏高原地区家养动物中的总体检出率为19.75%（80/405），共检出9种已知亚型和一种新亚型（YN）。其中检出率最高的为青海地区骆驼（45%），其次为蒙古羊（42.1%）、牦牛（37.5%）、马（15.62%）、藏羊（7.3%）。而西藏地区藏羊的检出率为10.8%。云南地区中山羊和黄牛中的检出率分别为36%和25.7%。在青海马中首次检测出CAM2亚型，牦牛中首次检测到CAM1亚型；云南黄牛中检测一种新亚型YN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哺乳动物</w:t>
      </w:r>
      <w:r>
        <w:t>,</w:t>
      </w:r>
      <w:r>
        <w:rPr>
          <w:sz w:val="22"/>
        </w:rPr>
        <w:t>动物资源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2018-05-08 00:00:00+00:00</w:t>
      </w:r>
      <w:r>
        <w:rPr>
          <w:sz w:val="22"/>
        </w:rPr>
        <w:t>--</w:t>
      </w:r>
      <w:r>
        <w:rPr>
          <w:sz w:val="22"/>
        </w:rPr>
        <w:t>2018-05-08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张志超, 段子渊. 青藏高原地区主要家养动物流行病学调研数据集（2018）. 时空三极环境大数据平台, DOI:10.11888/Ecolo.tpdc.270518, CSTR:18406.11.Ecolo.tpdc.270518, </w:t>
      </w:r>
      <w:r>
        <w:t>2019</w:t>
      </w:r>
      <w:r>
        <w:t>.[</w:t>
      </w:r>
      <w:r>
        <w:t xml:space="preserve">ZHANG Zhichao, DUAN Ziyuan. Dataset of major domestic animal epidemiology in Tibetan Plateau (2018). A Big Earth Data Platform for Three Poles, DOI:10.11888/Ecolo.tpdc.270518, CSTR:18406.11.Ecolo.tpdc.270518,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段子渊. 青藏高原地区主要家养动物流行病学调研数据集。丝绸之路专项元数据共享与集成平台. 2018.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张志超</w:t>
        <w:br/>
      </w:r>
      <w:r>
        <w:rPr>
          <w:sz w:val="22"/>
        </w:rPr>
        <w:t xml:space="preserve">单位: </w:t>
      </w:r>
      <w:r>
        <w:rPr>
          <w:sz w:val="22"/>
        </w:rPr>
        <w:t>中国科学院遗传与发育生物学研究所</w:t>
        <w:br/>
      </w:r>
      <w:r>
        <w:rPr>
          <w:sz w:val="22"/>
        </w:rPr>
        <w:t xml:space="preserve">电子邮件: </w:t>
      </w:r>
      <w:r>
        <w:rPr>
          <w:sz w:val="22"/>
        </w:rPr>
        <w:t>zczhang@genetics.ac.cn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段子渊</w:t>
        <w:br/>
      </w:r>
      <w:r>
        <w:rPr>
          <w:sz w:val="22"/>
        </w:rPr>
        <w:t xml:space="preserve">单位: </w:t>
      </w:r>
      <w:r>
        <w:rPr>
          <w:sz w:val="22"/>
        </w:rPr>
        <w:t>中国科学院遗传与发育生物学研究所</w:t>
        <w:br/>
      </w:r>
      <w:r>
        <w:rPr>
          <w:sz w:val="22"/>
        </w:rPr>
        <w:t xml:space="preserve">电子邮件: </w:t>
      </w:r>
      <w:r>
        <w:rPr>
          <w:sz w:val="22"/>
        </w:rPr>
        <w:t>zyduan@genetics.ac.cn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