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中国东北扎兰屯地区I型花岗岩及其副矿物数据集</w:t>
      </w:r>
    </w:p>
    <w:p>
      <w:r>
        <w:rPr>
          <w:sz w:val="22"/>
        </w:rPr>
        <w:t>英文标题：Data set of I-type granite and its accessory minerals in Zhalantun area, Northeast China</w:t>
      </w:r>
    </w:p>
    <w:p>
      <w:r>
        <w:rPr>
          <w:sz w:val="32"/>
        </w:rPr>
        <w:t>1、摘要</w:t>
      </w:r>
    </w:p>
    <w:p>
      <w:pPr>
        <w:ind w:firstLine="432"/>
      </w:pPr>
      <w:r>
        <w:rPr>
          <w:sz w:val="22"/>
        </w:rPr>
        <w:t>本数据为扎兰屯地区I型花岗岩U-Pb同位素测年数据，岩石全岩主微量地球化学数据，斜长石和黑云母主微量数据，副矿物锆石和磷灰石主微量地球化学和磷灰石原位Nd同位素数据。样品采集自东北大兴安岭扎兰屯地区的三种演化程度不一致的I型花岗岩。U-Pb同位素年代学数据是通过激光剥蚀-电感耦合等离子体质谱仪分析锆石U-Pb同位素获得。岩石全岩主微量地球化学数据是通过X荧光光谱仪和电感耦合等离子体质谱仪分析获得。矿物主微量地球化学数据是通过电子探针和激光剥蚀-电感耦合等离子体质谱仪分析获得。矿物原位Nd同位素地球化学数据是通过多接收激光剥蚀-电感耦合等离子体质谱仪分析获得。通过获得的数据，可以限定区域岩浆作用时代和源区特征，同时揭示花岗岩中的锆石和磷灰石可以有效地示踪花岗质岩浆的演化。</w:t>
      </w:r>
    </w:p>
    <w:p>
      <w:r>
        <w:rPr>
          <w:sz w:val="32"/>
        </w:rPr>
        <w:t>2、关键词</w:t>
      </w:r>
    </w:p>
    <w:p>
      <w:pPr>
        <w:ind w:left="432"/>
      </w:pPr>
      <w:r>
        <w:rPr>
          <w:sz w:val="22"/>
        </w:rPr>
        <w:t>主题关键词：</w:t>
      </w:r>
      <w:r>
        <w:rPr>
          <w:sz w:val="22"/>
        </w:rPr>
        <w:t>岩石/矿物</w:t>
      </w:r>
      <w:r>
        <w:t>,</w:t>
      </w:r>
      <w:r>
        <w:rPr>
          <w:sz w:val="22"/>
        </w:rPr>
        <w:t>岩浆-热液演化</w:t>
      </w:r>
      <w:r>
        <w:t>,</w:t>
      </w:r>
      <w:r>
        <w:rPr>
          <w:sz w:val="22"/>
        </w:rPr>
        <w:t>地球化学</w:t>
      </w:r>
      <w:r>
        <w:t>,</w:t>
      </w:r>
      <w:r>
        <w:rPr>
          <w:sz w:val="22"/>
        </w:rPr>
        <w:t>高演化花岗岩</w:t>
        <w:br/>
      </w:r>
      <w:r>
        <w:rPr>
          <w:sz w:val="22"/>
        </w:rPr>
        <w:t>学科关键词：</w:t>
      </w:r>
      <w:r>
        <w:rPr>
          <w:sz w:val="22"/>
        </w:rPr>
        <w:t>固体地球</w:t>
        <w:br/>
      </w:r>
      <w:r>
        <w:rPr>
          <w:sz w:val="22"/>
        </w:rPr>
        <w:t>地点关键词：</w:t>
      </w:r>
      <w:r>
        <w:rPr>
          <w:sz w:val="22"/>
        </w:rPr>
        <w:t>中国东北大兴安岭扎兰屯地区</w:t>
        <w:br/>
      </w:r>
      <w:r>
        <w:rPr>
          <w:sz w:val="22"/>
        </w:rPr>
        <w:t>时间关键词：</w:t>
      </w:r>
      <w:r>
        <w:rPr>
          <w:sz w:val="22"/>
        </w:rPr>
        <w:t>早白垩世</w:t>
      </w:r>
    </w:p>
    <w:p>
      <w:r>
        <w:rPr>
          <w:sz w:val="32"/>
        </w:rPr>
        <w:t>3、数据细节</w:t>
      </w:r>
    </w:p>
    <w:p>
      <w:pPr>
        <w:ind w:left="432"/>
      </w:pPr>
      <w:r>
        <w:rPr>
          <w:sz w:val="22"/>
        </w:rPr>
        <w:t>1.比例尺：None</w:t>
      </w:r>
    </w:p>
    <w:p>
      <w:pPr>
        <w:ind w:left="432"/>
      </w:pPr>
      <w:r>
        <w:rPr>
          <w:sz w:val="22"/>
        </w:rPr>
        <w:t>2.投影：</w:t>
      </w:r>
    </w:p>
    <w:p>
      <w:pPr>
        <w:ind w:left="432"/>
      </w:pPr>
      <w:r>
        <w:rPr>
          <w:sz w:val="22"/>
        </w:rPr>
        <w:t>3.文件大小：0.29MB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北：48.0</w:t>
            </w:r>
          </w:p>
        </w:tc>
        <w:tc>
          <w:tcPr>
            <w:tcW w:type="dxa" w:w="2880"/>
          </w:tcPr>
          <w:p>
            <w:r>
              <w:t>-</w:t>
            </w:r>
          </w:p>
        </w:tc>
      </w:tr>
      <w:tr>
        <w:tc>
          <w:tcPr>
            <w:tcW w:type="dxa" w:w="2880"/>
          </w:tcPr>
          <w:p>
            <w:r>
              <w:t>西：121.5</w:t>
            </w:r>
          </w:p>
        </w:tc>
        <w:tc>
          <w:tcPr>
            <w:tcW w:type="dxa" w:w="2880"/>
          </w:tcPr>
          <w:p>
            <w:r>
              <w:t>-</w:t>
            </w:r>
          </w:p>
        </w:tc>
        <w:tc>
          <w:tcPr>
            <w:tcW w:type="dxa" w:w="2880"/>
          </w:tcPr>
          <w:p>
            <w:r>
              <w:t>东：122.5</w:t>
            </w:r>
          </w:p>
        </w:tc>
      </w:tr>
      <w:tr>
        <w:tc>
          <w:tcPr>
            <w:tcW w:type="dxa" w:w="2880"/>
          </w:tcPr>
          <w:p>
            <w:r>
              <w:t>-</w:t>
            </w:r>
          </w:p>
        </w:tc>
        <w:tc>
          <w:tcPr>
            <w:tcW w:type="dxa" w:w="2880"/>
          </w:tcPr>
          <w:p>
            <w:r>
              <w:t>南：47.0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屈潘, 牛贺才. 中国东北扎兰屯地区I型花岗岩及其副矿物数据集. 时空三极环境大数据平台, DOI:10.1016/j.lithos.2019.105207, CSTR:, </w:t>
      </w:r>
      <w:r>
        <w:t>2021</w:t>
      </w:r>
      <w:r>
        <w:t>.[</w:t>
      </w:r>
      <w:r>
        <w:t xml:space="preserve">QU   Pan, NIU   Hecai. Data set of I-type granite and its accessory minerals in Zhalantun area, Northeast China. A Big Earth Data Platform for Three Poles, DOI:10.1016/j.lithos.2019.105207, CSTR:, </w:t>
      </w:r>
      <w:r>
        <w:t>2021</w:t>
      </w:r>
      <w:r>
        <w:rPr>
          <w:sz w:val="22"/>
        </w:rPr>
        <w:t>]</w:t>
      </w:r>
    </w:p>
    <w:p>
      <w:pPr>
        <w:ind w:left="432"/>
      </w:pPr>
      <w:r>
        <w:rPr>
          <w:sz w:val="22"/>
        </w:rPr>
        <w:t xml:space="preserve">文章的引用: </w:t>
      </w:r>
    </w:p>
    <w:p>
      <w:pPr>
        <w:ind w:left="864"/>
      </w:pPr>
      <w:r>
        <w:t>Qu, P., Li, N.B., Niu, H.C., Yang, W.B., Shan, Q., &amp; Zhang, Z.Y. (2019). Zircon and apatite as tools to monitor the evolution of fractionated I-type granites from the central Great Xing‘an Range, NE China. Lithos, 348-349, 105207.</w:t>
        <w:br/>
        <w:br/>
      </w:r>
    </w:p>
    <w:p>
      <w:r>
        <w:rPr>
          <w:sz w:val="32"/>
        </w:rPr>
        <w:t>7、资助项目信息</w:t>
      </w:r>
    </w:p>
    <w:p>
      <w:pPr>
        <w:ind w:left="432"/>
      </w:pPr>
      <w:r>
        <w:rPr>
          <w:sz w:val="22"/>
        </w:rPr>
        <w:t>燕山期重大地质事件的深部过程与资源效应</w:t>
        <w:br/>
      </w:r>
      <w:r>
        <w:rPr>
          <w:sz w:val="22"/>
        </w:rPr>
        <w:t>燕山期重大地质事件的深部过程与资源效应（2016YFC0600400）</w:t>
        <w:br/>
      </w:r>
      <w:r>
        <w:rPr>
          <w:sz w:val="22"/>
        </w:rPr>
        <w:t>燕山期重大地质事件的深部过程与资源效应（2016YFC0600400）</w:t>
        <w:br/>
      </w:r>
    </w:p>
    <w:p>
      <w:r>
        <w:rPr>
          <w:sz w:val="32"/>
        </w:rPr>
        <w:t>8、数据资源提供者</w:t>
      </w:r>
    </w:p>
    <w:p>
      <w:pPr>
        <w:ind w:left="432"/>
      </w:pPr>
      <w:r>
        <w:rPr>
          <w:sz w:val="22"/>
        </w:rPr>
        <w:t xml:space="preserve">姓名: </w:t>
      </w:r>
      <w:r>
        <w:rPr>
          <w:sz w:val="22"/>
        </w:rPr>
        <w:t>屈潘</w:t>
        <w:br/>
      </w:r>
      <w:r>
        <w:rPr>
          <w:sz w:val="22"/>
        </w:rPr>
        <w:t xml:space="preserve">单位: </w:t>
      </w:r>
      <w:r>
        <w:rPr>
          <w:sz w:val="22"/>
        </w:rPr>
        <w:t>中国科学院广州地球化学研究所</w:t>
        <w:br/>
      </w:r>
      <w:r>
        <w:rPr>
          <w:sz w:val="22"/>
        </w:rPr>
        <w:t xml:space="preserve">电子邮件: </w:t>
      </w:r>
      <w:r>
        <w:rPr>
          <w:sz w:val="22"/>
        </w:rPr>
        <w:t>qupan@gig.ac.cn</w:t>
        <w:br/>
        <w:br/>
      </w:r>
      <w:r>
        <w:rPr>
          <w:sz w:val="22"/>
        </w:rPr>
        <w:t xml:space="preserve">姓名: </w:t>
      </w:r>
      <w:r>
        <w:rPr>
          <w:sz w:val="22"/>
        </w:rPr>
        <w:t>牛贺才</w:t>
        <w:br/>
      </w:r>
      <w:r>
        <w:rPr>
          <w:sz w:val="22"/>
        </w:rPr>
        <w:t xml:space="preserve">单位: </w:t>
      </w:r>
      <w:r>
        <w:rPr>
          <w:sz w:val="22"/>
        </w:rPr>
        <w:t>中国科学院广州地球化学研究所</w:t>
        <w:br/>
      </w:r>
      <w:r>
        <w:rPr>
          <w:sz w:val="22"/>
        </w:rPr>
        <w:t xml:space="preserve">电子邮件: </w:t>
      </w:r>
      <w:r>
        <w:rPr>
          <w:sz w:val="22"/>
        </w:rPr>
        <w:t>niuhc@gig.ac.cn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