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青藏高原1千米分辨率生物多样性数据集（2000-2020）</w:t>
      </w:r>
    </w:p>
    <w:p>
      <w:r>
        <w:rPr>
          <w:sz w:val="22"/>
        </w:rPr>
        <w:t>英文标题：1 km resolution biodiversity data set of Qinghai Tibet Plateau (2000-2020)</w:t>
      </w:r>
    </w:p>
    <w:p>
      <w:r>
        <w:rPr>
          <w:sz w:val="32"/>
        </w:rPr>
        <w:t>1、摘要</w:t>
      </w:r>
    </w:p>
    <w:p>
      <w:pPr>
        <w:ind w:firstLine="432"/>
      </w:pPr>
      <w:r>
        <w:rPr>
          <w:sz w:val="22"/>
        </w:rPr>
        <w:t>生物多样性（biodiversity）是生物及其环境形成的生态复合体以及与此相关的各种生态过程的总和，表现在生命系统的各个组织水平上，包括遗传多样性、物种多样性以及生态系统多样性三个层次。生境质量越高，生物栖息地环境越好，生物多样性越高，在部分研究中采用生境质量指数来表征生物多样性（肖强 et al. 2014）。生境质量指数（Habitat Quality，HQ）是对区域土地利用类型的生境适宜性和生境退化程度状况进行评价的一个无量纲综合性指标，以耕地、道路、城镇和河流作为生境胁迫因子，打分形成敏感性参数。针对生物多样性产品生产，基于土地利用数据和InVEST模型进行了国家屏障区生态系统生物多样性建模研究。InVEST模型具有输入数据量少、导出数据量大、对抽象生态系统服务功能进行定量分析等优点，是当前生物多样性评估的重要手段。基于青藏高原地区土地利用的实际情况，选取水田、旱地、城镇用地、农村居民点和其他建设用地这5种人类活动影响极大的土地利用类型作为威胁因子。将土地利用数据作为InVEST模型的输入变量，基于参数化模型实现对青藏高原2000-2020年1km分辨率的陆地生物多样性估算。</w:t>
      </w:r>
    </w:p>
    <w:p>
      <w:r>
        <w:rPr>
          <w:sz w:val="32"/>
        </w:rPr>
        <w:t>2、关键词</w:t>
      </w:r>
    </w:p>
    <w:p>
      <w:pPr>
        <w:ind w:left="432"/>
      </w:pPr>
      <w:r>
        <w:rPr>
          <w:sz w:val="22"/>
        </w:rPr>
        <w:t>主题关键词：</w:t>
      </w:r>
      <w:r>
        <w:rPr>
          <w:sz w:val="22"/>
        </w:rPr>
        <w:t>生物资源</w:t>
      </w:r>
      <w:r>
        <w:t>,</w:t>
      </w:r>
      <w:r>
        <w:rPr>
          <w:sz w:val="22"/>
        </w:rPr>
        <w:t>物种多样性</w:t>
        <w:br/>
      </w:r>
      <w:r>
        <w:rPr>
          <w:sz w:val="22"/>
        </w:rPr>
        <w:t>学科关键词：</w:t>
      </w:r>
      <w:r>
        <w:rPr>
          <w:sz w:val="22"/>
        </w:rPr>
        <w:t>人地关系</w:t>
        <w:br/>
      </w:r>
      <w:r>
        <w:rPr>
          <w:sz w:val="22"/>
        </w:rPr>
        <w:t>地点关键词：</w:t>
      </w:r>
      <w:r>
        <w:rPr>
          <w:sz w:val="22"/>
        </w:rPr>
        <w:t>青藏高原</w:t>
        <w:br/>
      </w:r>
      <w:r>
        <w:rPr>
          <w:sz w:val="22"/>
        </w:rPr>
        <w:t>时间关键词：</w:t>
      </w:r>
      <w:r>
        <w:rPr>
          <w:sz w:val="22"/>
        </w:rPr>
        <w:t>2000-2020</w:t>
      </w:r>
    </w:p>
    <w:p>
      <w:r>
        <w:rPr>
          <w:sz w:val="32"/>
        </w:rPr>
        <w:t>3、数据细节</w:t>
      </w:r>
    </w:p>
    <w:p>
      <w:pPr>
        <w:ind w:left="432"/>
      </w:pPr>
      <w:r>
        <w:rPr>
          <w:sz w:val="22"/>
        </w:rPr>
        <w:t>1.比例尺：None</w:t>
      </w:r>
    </w:p>
    <w:p>
      <w:pPr>
        <w:ind w:left="432"/>
      </w:pPr>
      <w:r>
        <w:rPr>
          <w:sz w:val="22"/>
        </w:rPr>
        <w:t>2.投影：Albers</w:t>
      </w:r>
    </w:p>
    <w:p>
      <w:pPr>
        <w:ind w:left="432"/>
      </w:pPr>
      <w:r>
        <w:rPr>
          <w:sz w:val="22"/>
        </w:rPr>
        <w:t>3.文件大小：101.0MB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北：39.78</w:t>
            </w:r>
          </w:p>
        </w:tc>
        <w:tc>
          <w:tcPr>
            <w:tcW w:type="dxa" w:w="2880"/>
          </w:tcPr>
          <w:p>
            <w:r>
              <w:t>-</w:t>
            </w:r>
          </w:p>
        </w:tc>
      </w:tr>
      <w:tr>
        <w:tc>
          <w:tcPr>
            <w:tcW w:type="dxa" w:w="2880"/>
          </w:tcPr>
          <w:p>
            <w:r>
              <w:t>西：73.48</w:t>
            </w:r>
          </w:p>
        </w:tc>
        <w:tc>
          <w:tcPr>
            <w:tcW w:type="dxa" w:w="2880"/>
          </w:tcPr>
          <w:p>
            <w:r>
              <w:t>-</w:t>
            </w:r>
          </w:p>
        </w:tc>
        <w:tc>
          <w:tcPr>
            <w:tcW w:type="dxa" w:w="2880"/>
          </w:tcPr>
          <w:p>
            <w:r>
              <w:t>东：104.63</w:t>
            </w:r>
          </w:p>
        </w:tc>
      </w:tr>
      <w:tr>
        <w:tc>
          <w:tcPr>
            <w:tcW w:type="dxa" w:w="2880"/>
          </w:tcPr>
          <w:p>
            <w:r>
              <w:t>-</w:t>
            </w:r>
          </w:p>
        </w:tc>
        <w:tc>
          <w:tcPr>
            <w:tcW w:type="dxa" w:w="2880"/>
          </w:tcPr>
          <w:p>
            <w:r>
              <w:t>南：25.99</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王晓峰. 青藏高原1千米分辨率生物多样性数据集（2000-2020）. 时空三极环境大数据平台, DOI:10.11888/HumanNat.tpdc.272307, CSTR:18406.11.HumanNat.tpdc.272307, </w:t>
      </w:r>
      <w:r>
        <w:t>2022</w:t>
      </w:r>
      <w:r>
        <w:t>.[</w:t>
      </w:r>
      <w:r>
        <w:t xml:space="preserve">WANG  Xiaofeng. 1 km resolution biodiversity data set of Qinghai Tibet Plateau (2000-2020). A Big Earth Data Platform for Three Poles, DOI:10.11888/HumanNat.tpdc.272307, CSTR:18406.11.HumanNat.tpdc.272307,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王晓峰</w:t>
        <w:br/>
      </w:r>
      <w:r>
        <w:rPr>
          <w:sz w:val="22"/>
        </w:rPr>
        <w:t xml:space="preserve">单位: </w:t>
      </w:r>
      <w:r>
        <w:rPr>
          <w:sz w:val="22"/>
        </w:rPr>
        <w:t>长安大学土地工程学院</w:t>
        <w:br/>
      </w:r>
      <w:r>
        <w:rPr>
          <w:sz w:val="22"/>
        </w:rPr>
        <w:t xml:space="preserve">电子邮件: </w:t>
      </w:r>
      <w:r>
        <w:rPr>
          <w:sz w:val="22"/>
        </w:rPr>
        <w:t>wangxf@chd.edu.cn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