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AMSR-E全球陆表被动微波遥感发射率数据集（2002-2012）</w:t>
      </w:r>
    </w:p>
    <w:p>
      <w:r>
        <w:rPr>
          <w:sz w:val="22"/>
        </w:rPr>
        <w:t>英文标题：Global land surface microwave emissivity dataset from AMSR-E (2002-2012)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考虑到搭载在Aqua卫星上的高级微波扫描辐射计（AMSR-E）和中分辨率成像光谱仪（MODIS）的同步观测特点，采用MODIS的地表温度和大气水汽数据作为输入，通过考虑大气影响的发射率估算模型，生产了全球晴空条件下AMSR-E传感器运行期间（2002年6月~2011年10月）的陆表多通道双极化微波瞬时发射率。通过产品低频无线电信号影响、数据间比对、统计分析、不同地表覆盖条件的发射率特征、频率依赖和相关性研究等开展验证性分析，结果表明瞬时发射率的动态细节丰富，月内日变化标准差在0.02以内，其时空变化、频率依赖和相关性符合自然物理过程的理解。此套数据集包括AMSR-E全生命周期的全球陆表逐日、侯、旬、半月及月产品，可用于开展星载被动微波遥感模拟、陆面模型以及陆表温度、积雪、大气降水/水汽/可降水量等反演研究。数据的投影坐标采用标准的EASE-GRID投影，数据存储方式为二进制浮点型格点（矩阵大小为1383*586），数据获得之后可用ENVI/IDL等软件或者相应程序代码以二进制文件的方式读取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大气遥感产品</w:t>
      </w:r>
      <w:r>
        <w:t>,</w:t>
      </w:r>
      <w:r>
        <w:rPr>
          <w:sz w:val="22"/>
        </w:rPr>
        <w:t>大气遥感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全球</w:t>
        <w:br/>
      </w:r>
      <w:r>
        <w:rPr>
          <w:sz w:val="22"/>
        </w:rPr>
        <w:t>时间关键词：</w:t>
      </w:r>
      <w:r>
        <w:rPr>
          <w:sz w:val="22"/>
        </w:rPr>
        <w:t>2002-2012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1.比例尺：250000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3.文件大小：220364.0MB</w:t>
      </w:r>
    </w:p>
    <w:p>
      <w:pPr>
        <w:ind w:left="432"/>
      </w:pPr>
      <w:r>
        <w:rPr>
          <w:sz w:val="22"/>
        </w:rPr>
        <w:t>4.数据格式：bin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南：-90.0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2002-07-11 16:00:00+00:00</w:t>
      </w:r>
      <w:r>
        <w:rPr>
          <w:sz w:val="22"/>
        </w:rPr>
        <w:t>--</w:t>
      </w:r>
      <w:r>
        <w:rPr>
          <w:sz w:val="22"/>
        </w:rPr>
        <w:t>2012-10-11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邱玉宝. AMSR-E全球陆表被动微波遥感发射率数据集（2002-2012）. 时空三极环境大数据平台, DOI:10.11888/Meteoro.tpdc.270561, CSTR:18406.11.Meteoro.tpdc.270561, </w:t>
      </w:r>
      <w:r>
        <w:t>2018</w:t>
      </w:r>
      <w:r>
        <w:t>.[</w:t>
      </w:r>
      <w:r>
        <w:t xml:space="preserve">QIU Yubao. Global land surface microwave emissivity dataset from AMSR-E (2002-2012). A Big Earth Data Platform for Three Poles, DOI:10.11888/Meteoro.tpdc.270561, CSTR:18406.11.Meteoro.tpdc.270561,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邱玉宝</w:t>
        <w:br/>
      </w:r>
      <w:r>
        <w:rPr>
          <w:sz w:val="22"/>
        </w:rPr>
        <w:t xml:space="preserve">单位: </w:t>
      </w:r>
      <w:r>
        <w:rPr>
          <w:sz w:val="22"/>
        </w:rPr>
        <w:t>中国科学院空天信息创新研究院</w:t>
        <w:br/>
      </w:r>
      <w:r>
        <w:rPr>
          <w:sz w:val="22"/>
        </w:rPr>
        <w:t xml:space="preserve">电子邮件: </w:t>
      </w:r>
      <w:r>
        <w:rPr>
          <w:sz w:val="22"/>
        </w:rPr>
        <w:t>qiuyb@aircas.ac.cn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