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青海省主要年份农业经济效益主要指标（1952-2020）</w:t>
      </w:r>
    </w:p>
    <w:p>
      <w:r>
        <w:rPr>
          <w:sz w:val="22"/>
        </w:rPr>
        <w:t>英文标题：Main indicators of agricultural economic benefits in Main Years of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主要年份农业经济效益主要指标的统计数据，数据是按年份进行划分的，人均产值2004年以前按1990年不变价格计算，2005年为当年现行价格计算。数据整理自青海省统计局发布的青海省统计年鉴。数据集包含22个数据表，各数据表结构相同。例如2018年的数据表共有4个字段：</w:t>
        <w:br/>
        <w:t>字段1：年份</w:t>
        <w:br/>
        <w:t>字段2：人均粮食产量</w:t>
        <w:br/>
        <w:t>字段3：人均油料产量</w:t>
        <w:br/>
        <w:t>字段4：人均农业总产值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青海省主要年份农业经济效益主要指标（1952-2020）. 时空三极环境大数据平台, </w:t>
      </w:r>
      <w:r>
        <w:t>2021</w:t>
      </w:r>
      <w:r>
        <w:t>.[</w:t>
      </w:r>
      <w:r>
        <w:t xml:space="preserve">Qinghai Provincial Bureau of Statistics. Main indicators of agricultural economic benefits in Main Years of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