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“一江两河”耕地空间分布格局数据集（1730）</w:t>
      </w:r>
    </w:p>
    <w:p>
      <w:r>
        <w:rPr>
          <w:sz w:val="22"/>
        </w:rPr>
        <w:t>英文标题：Cropland spatial dataset of Brahmaputra River and Its Two Tributaries in 1730</w:t>
      </w:r>
    </w:p>
    <w:p>
      <w:r>
        <w:rPr>
          <w:sz w:val="32"/>
        </w:rPr>
        <w:t>1、摘要</w:t>
      </w:r>
    </w:p>
    <w:p>
      <w:pPr>
        <w:ind w:firstLine="432"/>
      </w:pPr>
      <w:r>
        <w:rPr>
          <w:sz w:val="22"/>
        </w:rPr>
        <w:t>青藏高原海拔高、气候寒冷，自然条件恶劣，生态环境极其脆弱，是全球气候变化的脆弱区和启动区，对青藏高原历史时期的土地开垦研究既是参与全球环境变化的具体途径，也能为土地利用变化的综合研究提供丰富的区域性信息，对于我国乃至全球的历史土地利用/土地覆被变化研究有着重要意义。“一江两河”是青藏高原农牧交错带典型农业区之一，也是西藏近 300 年来土地开垦活动最剧烈和人口增长最快的区域，充分挖掘该地区丰富的历史文献资料重建该地区过去300 年的耕地分布格局，对研究全球气候变化背景下的人类土地利用活动有重要意义。1730年耕地数据主要来源于《铁虎清册》。将资料中记载的土地面积换算成现代亩制单位，某几个缺失的县用该地区的人均耕地数量和人口数量计算得到。</w:t>
      </w:r>
    </w:p>
    <w:p>
      <w:r>
        <w:rPr>
          <w:sz w:val="32"/>
        </w:rPr>
        <w:t>2、关键词</w:t>
      </w:r>
    </w:p>
    <w:p>
      <w:pPr>
        <w:ind w:left="432"/>
      </w:pPr>
      <w:r>
        <w:rPr>
          <w:sz w:val="22"/>
        </w:rPr>
        <w:t>主题关键词：</w:t>
      </w:r>
      <w:r>
        <w:rPr>
          <w:sz w:val="22"/>
        </w:rPr>
        <w:t>土地利用</w:t>
      </w:r>
      <w:r>
        <w:t>,</w:t>
      </w:r>
      <w:r>
        <w:rPr>
          <w:sz w:val="22"/>
        </w:rPr>
        <w:t>土地资源</w:t>
        <w:br/>
      </w:r>
      <w:r>
        <w:rPr>
          <w:sz w:val="22"/>
        </w:rPr>
        <w:t>学科关键词：</w:t>
      </w:r>
      <w:r>
        <w:rPr>
          <w:sz w:val="22"/>
        </w:rPr>
        <w:t>人地关系</w:t>
        <w:br/>
      </w:r>
      <w:r>
        <w:rPr>
          <w:sz w:val="22"/>
        </w:rPr>
        <w:t>地点关键词：</w:t>
      </w:r>
      <w:r>
        <w:rPr>
          <w:sz w:val="22"/>
        </w:rPr>
        <w:t>一江两河</w:t>
        <w:br/>
      </w:r>
      <w:r>
        <w:rPr>
          <w:sz w:val="22"/>
        </w:rPr>
        <w:t>时间关键词：</w:t>
      </w:r>
      <w:r>
        <w:rPr>
          <w:sz w:val="22"/>
        </w:rPr>
        <w:t>1730</w:t>
      </w:r>
    </w:p>
    <w:p>
      <w:r>
        <w:rPr>
          <w:sz w:val="32"/>
        </w:rPr>
        <w:t>3、数据细节</w:t>
      </w:r>
    </w:p>
    <w:p>
      <w:pPr>
        <w:ind w:left="432"/>
      </w:pPr>
      <w:r>
        <w:rPr>
          <w:sz w:val="22"/>
        </w:rPr>
        <w:t>1.比例尺：6000000</w:t>
      </w:r>
    </w:p>
    <w:p>
      <w:pPr>
        <w:ind w:left="432"/>
      </w:pPr>
      <w:r>
        <w:rPr>
          <w:sz w:val="22"/>
        </w:rPr>
        <w:t>2.投影：</w:t>
      </w:r>
    </w:p>
    <w:p>
      <w:pPr>
        <w:ind w:left="432"/>
      </w:pPr>
      <w:r>
        <w:rPr>
          <w:sz w:val="22"/>
        </w:rPr>
        <w:t>3.文件大小：0.38MB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北：31.2</w:t>
            </w:r>
          </w:p>
        </w:tc>
        <w:tc>
          <w:tcPr>
            <w:tcW w:type="dxa" w:w="2880"/>
          </w:tcPr>
          <w:p>
            <w:r>
              <w:t>-</w:t>
            </w:r>
          </w:p>
        </w:tc>
      </w:tr>
      <w:tr>
        <w:tc>
          <w:tcPr>
            <w:tcW w:type="dxa" w:w="2880"/>
          </w:tcPr>
          <w:p>
            <w:r>
              <w:t>西：87.0</w:t>
            </w:r>
          </w:p>
        </w:tc>
        <w:tc>
          <w:tcPr>
            <w:tcW w:type="dxa" w:w="2880"/>
          </w:tcPr>
          <w:p>
            <w:r>
              <w:t>-</w:t>
            </w:r>
          </w:p>
        </w:tc>
        <w:tc>
          <w:tcPr>
            <w:tcW w:type="dxa" w:w="2880"/>
          </w:tcPr>
          <w:p>
            <w:r>
              <w:t>东：92.35</w:t>
            </w:r>
          </w:p>
        </w:tc>
      </w:tr>
      <w:tr>
        <w:tc>
          <w:tcPr>
            <w:tcW w:type="dxa" w:w="2880"/>
          </w:tcPr>
          <w:p>
            <w:r>
              <w:t>-</w:t>
            </w:r>
          </w:p>
        </w:tc>
        <w:tc>
          <w:tcPr>
            <w:tcW w:type="dxa" w:w="2880"/>
          </w:tcPr>
          <w:p>
            <w:r>
              <w:t>南：28.2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刘峰贵, 顾锡静. “一江两河”耕地空间分布格局数据集（1730）. 时空三极环境大数据平台, DOI:10.11888/HumanNat.tpdc.272004, CSTR:18406.11.HumanNat.tpdc.272004, </w:t>
      </w:r>
      <w:r>
        <w:t>2021</w:t>
      </w:r>
      <w:r>
        <w:t>.[</w:t>
      </w:r>
      <w:r>
        <w:t xml:space="preserve">GU   Xijing, LIU   Fenggui. Cropland spatial dataset of Brahmaputra River and Its Two Tributaries in 1730. A Big Earth Data Platform for Three Poles, DOI:10.11888/HumanNat.tpdc.272004, CSTR:18406.11.HumanNat.tpdc.272004,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刘峰贵</w:t>
        <w:br/>
      </w:r>
      <w:r>
        <w:rPr>
          <w:sz w:val="22"/>
        </w:rPr>
        <w:t xml:space="preserve">单位: </w:t>
      </w:r>
      <w:r>
        <w:rPr>
          <w:sz w:val="22"/>
        </w:rPr>
        <w:t>青海师范大学</w:t>
        <w:br/>
      </w:r>
      <w:r>
        <w:rPr>
          <w:sz w:val="22"/>
        </w:rPr>
        <w:t xml:space="preserve">电子邮件: </w:t>
      </w:r>
      <w:r>
        <w:rPr>
          <w:sz w:val="22"/>
        </w:rPr>
        <w:t>liufenggui＠igsnrr∙ac∙cn</w:t>
        <w:br/>
        <w:br/>
      </w:r>
      <w:r>
        <w:rPr>
          <w:sz w:val="22"/>
        </w:rPr>
        <w:t xml:space="preserve">姓名: </w:t>
      </w:r>
      <w:r>
        <w:rPr>
          <w:sz w:val="22"/>
        </w:rPr>
        <w:t>顾锡静</w:t>
        <w:br/>
      </w:r>
      <w:r>
        <w:rPr>
          <w:sz w:val="22"/>
        </w:rPr>
        <w:t xml:space="preserve">单位: </w:t>
      </w:r>
      <w:r>
        <w:rPr>
          <w:sz w:val="22"/>
        </w:rPr>
        <w:t>青海师范大学</w:t>
        <w:br/>
      </w:r>
      <w:r>
        <w:rPr>
          <w:sz w:val="22"/>
        </w:rPr>
        <w:t xml:space="preserve">电子邮件: </w:t>
      </w:r>
      <w:r>
        <w:rPr>
          <w:sz w:val="22"/>
        </w:rPr>
        <w:t>15009712227@163.com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