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阿克苏河流域水资源、农业、生态系统脆弱性预测情景数据集（V1.0）（2010-2050）</w:t>
      </w:r>
    </w:p>
    <w:p>
      <w:r>
        <w:rPr>
          <w:sz w:val="22"/>
        </w:rPr>
        <w:t>英文标题：Vulnerability forecast scenarios dataset of water resources, agriculture, ecosystem of Aksu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采用供需平衡的分析方法，分别计算流域总体及各县区水资源供给量及需求量的基础上，评估流域水资源系统脆弱性。</w:t>
        <w:br/>
        <w:t>采用IPAT等式设置未来水资源需求情景，即通过设定未来的人口增长率、经济增长速度、单位GDP耗水量等变量来建立需水情景。以2005年为基准年，预测未来2010-2050年的各县市水资源需求情景，人口规模、经济规模采用配套预测数据。</w:t>
        <w:br/>
        <w:t>应用瑞典水文气象研究所HBV概念性水文模型的基本结构，设计了在气候变化下流域变化趋势的模型，以冰川融化情景为模型的输入，构建气候变化下出山径流情景。依据流域水资源配置的国家地方规定设置配水方案，综合计算水资源供给量。综合供需情况，以缺水率为指标评价水资源系统脆弱性。通过计算流域主要县市的（小麦生产）土地压力指数，分析了流域气候变化、冰川融化及人口增长情景下土地资源的供需平衡，评价了农业系统脆弱性。分别运用迈阿密公式及HANPP模型计算了未来情景下，流域各主要县市净初级生物生产量及初级生物量的人类占用，以供需平衡角度评估生态系统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阿克苏河流域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2005-01-09 08:00:00+00:00</w:t>
      </w:r>
      <w:r>
        <w:rPr>
          <w:sz w:val="22"/>
        </w:rPr>
        <w:t>--</w:t>
      </w:r>
      <w:r>
        <w:rPr>
          <w:sz w:val="22"/>
        </w:rPr>
        <w:t>2051-01-08 12:32:00+00:00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阿克苏河流域水资源、农业、生态系统脆弱性预测情景数据集（V1.0）（2010-2050）. 时空三极环境大数据平台, DOI:10.11888/Socio-econ.tpe.0000003.file, CSTR:18406.11.Socio-econ.tpe.0000003.file, </w:t>
      </w:r>
      <w:r>
        <w:t>2018</w:t>
      </w:r>
      <w:r>
        <w:t>.[</w:t>
      </w:r>
      <w:r>
        <w:t xml:space="preserve">YANG Linsheng. Vulnerability forecast scenarios dataset of water resources, agriculture, ecosystem of Aksu River Basin (Version 1.0) (2010-2050). A Big Earth Data Platform for Three Poles, DOI:10.11888/Socio-econ.tpe.0000003.file, CSTR:18406.11.Socio-econ.tpe.0000003.file,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刘时银. (2012). 冰川加剧消融对我国西北干旱区的影响及其适应对策[J]. 冰川冻土,  34(4), 848-854.</w:t>
        <w:br/>
        <w:br/>
      </w:r>
      <w:r>
        <w:t>国家发改委应对气候变化司, 21世纪议程管理中心. (2012). 气候变化对中国的影响评估及其适应对策——海平面上升和冰川融化流域[M]. 北京: 科学出版社,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